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B01" w:rsidRPr="005002C3" w:rsidRDefault="00006B01" w:rsidP="00006B01">
      <w:pPr>
        <w:ind w:firstLine="480"/>
        <w:jc w:val="center"/>
        <w:rPr>
          <w:rFonts w:ascii="Arial" w:hAnsi="Arial" w:cs="Arial"/>
          <w:b/>
          <w:color w:val="000000"/>
          <w:kern w:val="0"/>
          <w:sz w:val="30"/>
          <w:szCs w:val="30"/>
        </w:rPr>
      </w:pPr>
      <w:r w:rsidRPr="005002C3">
        <w:rPr>
          <w:rFonts w:asciiTheme="majorEastAsia" w:eastAsiaTheme="majorEastAsia" w:hAnsiTheme="majorEastAsia" w:hint="eastAsia"/>
          <w:b/>
          <w:sz w:val="30"/>
          <w:szCs w:val="30"/>
        </w:rPr>
        <w:t>相关知识3</w:t>
      </w:r>
      <w:r w:rsidRPr="005002C3">
        <w:rPr>
          <w:rFonts w:ascii="Arial" w:hAnsi="Arial" w:cs="Arial"/>
          <w:b/>
          <w:color w:val="000000"/>
          <w:kern w:val="0"/>
          <w:sz w:val="30"/>
          <w:szCs w:val="30"/>
        </w:rPr>
        <w:t xml:space="preserve">   </w:t>
      </w:r>
      <w:r w:rsidRPr="005002C3">
        <w:rPr>
          <w:rFonts w:ascii="Arial" w:hAnsi="Arial" w:cs="Arial" w:hint="eastAsia"/>
          <w:b/>
          <w:color w:val="000000"/>
          <w:kern w:val="0"/>
          <w:sz w:val="30"/>
          <w:szCs w:val="30"/>
        </w:rPr>
        <w:t>犬传染</w:t>
      </w:r>
      <w:r w:rsidRPr="005002C3">
        <w:rPr>
          <w:rFonts w:ascii="Arial" w:hAnsi="Arial" w:cs="Arial"/>
          <w:b/>
          <w:color w:val="000000"/>
          <w:kern w:val="0"/>
          <w:sz w:val="30"/>
          <w:szCs w:val="30"/>
        </w:rPr>
        <w:t>性肝炎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犬传染性肝炎（</w:t>
      </w:r>
      <w:r>
        <w:rPr>
          <w:rFonts w:hint="eastAsia"/>
          <w:szCs w:val="21"/>
        </w:rPr>
        <w:t>ICH</w:t>
      </w:r>
      <w:r>
        <w:rPr>
          <w:rFonts w:hint="eastAsia"/>
          <w:szCs w:val="21"/>
        </w:rPr>
        <w:t>）是由犬腺病毒Ⅰ型（</w:t>
      </w:r>
      <w:r>
        <w:rPr>
          <w:rFonts w:hint="eastAsia"/>
          <w:szCs w:val="21"/>
        </w:rPr>
        <w:t xml:space="preserve">Canine Adenovirus Virus </w:t>
      </w:r>
      <w:proofErr w:type="spellStart"/>
      <w:r>
        <w:rPr>
          <w:rFonts w:hint="eastAsia"/>
          <w:szCs w:val="21"/>
        </w:rPr>
        <w:t>Typel</w:t>
      </w:r>
      <w:proofErr w:type="spellEnd"/>
      <w:r>
        <w:rPr>
          <w:rFonts w:hint="eastAsia"/>
          <w:szCs w:val="21"/>
        </w:rPr>
        <w:t xml:space="preserve"> , CAV-1</w:t>
      </w:r>
      <w:r>
        <w:rPr>
          <w:rFonts w:hint="eastAsia"/>
          <w:szCs w:val="21"/>
        </w:rPr>
        <w:t>）引起的一种急性</w:t>
      </w:r>
      <w:proofErr w:type="gramStart"/>
      <w:r>
        <w:rPr>
          <w:rFonts w:hint="eastAsia"/>
          <w:szCs w:val="21"/>
        </w:rPr>
        <w:t>败</w:t>
      </w:r>
      <w:proofErr w:type="gramEnd"/>
      <w:r>
        <w:rPr>
          <w:rFonts w:hint="eastAsia"/>
          <w:szCs w:val="21"/>
        </w:rPr>
        <w:t>血性传染病。主要发生于犬，也可见于其他犬科动物。在犬主要表现为肝炎和眼睛疾患，在狐狸则表现为脑炎。</w:t>
      </w:r>
    </w:p>
    <w:p w:rsidR="00006B01" w:rsidRPr="005002C3" w:rsidRDefault="00006B01" w:rsidP="00006B01">
      <w:pPr>
        <w:adjustRightInd w:val="0"/>
        <w:snapToGrid w:val="0"/>
        <w:ind w:firstLineChars="200" w:firstLine="480"/>
        <w:rPr>
          <w:sz w:val="24"/>
        </w:rPr>
      </w:pPr>
      <w:r w:rsidRPr="005002C3">
        <w:rPr>
          <w:rFonts w:hint="eastAsia"/>
          <w:sz w:val="24"/>
        </w:rPr>
        <w:t>一、病原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CAV</w:t>
      </w:r>
      <w:r>
        <w:rPr>
          <w:rFonts w:hint="eastAsia"/>
          <w:szCs w:val="21"/>
        </w:rPr>
        <w:t>在分类上属于腺病毒科，哺乳动物腺病毒属。</w:t>
      </w:r>
      <w:r>
        <w:rPr>
          <w:rFonts w:hint="eastAsia"/>
          <w:szCs w:val="21"/>
        </w:rPr>
        <w:t>CAV</w:t>
      </w:r>
      <w:r>
        <w:rPr>
          <w:rFonts w:hint="eastAsia"/>
          <w:szCs w:val="21"/>
        </w:rPr>
        <w:t>包括</w:t>
      </w:r>
      <w:r>
        <w:rPr>
          <w:rFonts w:hint="eastAsia"/>
          <w:szCs w:val="21"/>
        </w:rPr>
        <w:t>CAV-1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CAV-2</w:t>
      </w:r>
      <w:r>
        <w:rPr>
          <w:rFonts w:hint="eastAsia"/>
          <w:szCs w:val="21"/>
        </w:rPr>
        <w:t>两型。两型具有共同的补体结合抗原，但其生化特性和核酸同源性不同。应用血凝抑制试验和中和试验将其加以区别。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CAV</w:t>
      </w:r>
      <w:r>
        <w:rPr>
          <w:rFonts w:hint="eastAsia"/>
          <w:szCs w:val="21"/>
        </w:rPr>
        <w:t>对乙醚、氯仿有抵抗力。在</w:t>
      </w:r>
      <w:r>
        <w:rPr>
          <w:rFonts w:hint="eastAsia"/>
          <w:szCs w:val="21"/>
        </w:rPr>
        <w:t>pH3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条件下可以存活，</w:t>
      </w:r>
      <w:proofErr w:type="gramStart"/>
      <w:r>
        <w:rPr>
          <w:rFonts w:hint="eastAsia"/>
          <w:szCs w:val="21"/>
        </w:rPr>
        <w:t>最</w:t>
      </w:r>
      <w:proofErr w:type="gramEnd"/>
      <w:r>
        <w:rPr>
          <w:rFonts w:hint="eastAsia"/>
          <w:szCs w:val="21"/>
        </w:rPr>
        <w:t>适</w:t>
      </w:r>
      <w:r>
        <w:rPr>
          <w:rFonts w:hint="eastAsia"/>
          <w:szCs w:val="21"/>
        </w:rPr>
        <w:t>pH6.0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8.5</w:t>
      </w:r>
      <w:r>
        <w:rPr>
          <w:rFonts w:hint="eastAsia"/>
          <w:szCs w:val="21"/>
        </w:rPr>
        <w:t>。在</w:t>
      </w:r>
      <w:smartTag w:uri="urn:schemas-microsoft-com:office:smarttags" w:element="chmetcnv">
        <w:smartTagPr>
          <w:attr w:name="UnitName" w:val="℃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21"/>
          </w:rPr>
          <w:t>4</w:t>
        </w:r>
        <w:r>
          <w:rPr>
            <w:rFonts w:hint="eastAsia"/>
            <w:szCs w:val="21"/>
          </w:rPr>
          <w:t>℃</w:t>
        </w:r>
      </w:smartTag>
      <w:r>
        <w:rPr>
          <w:rFonts w:hint="eastAsia"/>
          <w:szCs w:val="21"/>
        </w:rPr>
        <w:t>可存活</w:t>
      </w:r>
      <w:r>
        <w:rPr>
          <w:rFonts w:hint="eastAsia"/>
          <w:szCs w:val="21"/>
        </w:rPr>
        <w:t>270</w:t>
      </w:r>
      <w:r>
        <w:rPr>
          <w:rFonts w:hint="eastAsia"/>
          <w:szCs w:val="21"/>
        </w:rPr>
        <w:t>日，室温下存活</w:t>
      </w:r>
      <w:r>
        <w:rPr>
          <w:rFonts w:hint="eastAsia"/>
          <w:szCs w:val="21"/>
        </w:rPr>
        <w:t>70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91</w:t>
      </w:r>
      <w:r>
        <w:rPr>
          <w:rFonts w:hint="eastAsia"/>
          <w:szCs w:val="21"/>
        </w:rPr>
        <w:t>日，</w:t>
      </w:r>
      <w:smartTag w:uri="urn:schemas-microsoft-com:office:smarttags" w:element="chmetcnv">
        <w:smartTagPr>
          <w:attr w:name="UnitName" w:val="℃"/>
          <w:attr w:name="SourceValue" w:val="3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21"/>
          </w:rPr>
          <w:t>37</w:t>
        </w:r>
        <w:r>
          <w:rPr>
            <w:rFonts w:hint="eastAsia"/>
            <w:szCs w:val="21"/>
          </w:rPr>
          <w:t>℃</w:t>
        </w:r>
      </w:smartTag>
      <w:r>
        <w:rPr>
          <w:rFonts w:hint="eastAsia"/>
          <w:szCs w:val="21"/>
        </w:rPr>
        <w:t>存活</w:t>
      </w:r>
      <w:r>
        <w:rPr>
          <w:rFonts w:hint="eastAsia"/>
          <w:szCs w:val="21"/>
        </w:rPr>
        <w:t>29</w:t>
      </w:r>
      <w:r>
        <w:rPr>
          <w:rFonts w:hint="eastAsia"/>
          <w:szCs w:val="21"/>
        </w:rPr>
        <w:t>日。</w:t>
      </w:r>
      <w:smartTag w:uri="urn:schemas-microsoft-com:office:smarttags" w:element="chmetcnv">
        <w:smartTagPr>
          <w:attr w:name="UnitName" w:val="℃"/>
          <w:attr w:name="SourceValue" w:val="5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21"/>
          </w:rPr>
          <w:t>56</w:t>
        </w:r>
        <w:r>
          <w:rPr>
            <w:rFonts w:hint="eastAsia"/>
            <w:szCs w:val="21"/>
          </w:rPr>
          <w:t>℃</w:t>
        </w:r>
      </w:smartTag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分钟仍有感染性。病犬肝、血清和尿液中的病毒，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21"/>
          </w:rPr>
          <w:t>20</w:t>
        </w:r>
        <w:r>
          <w:rPr>
            <w:rFonts w:hint="eastAsia"/>
            <w:szCs w:val="21"/>
          </w:rPr>
          <w:t>℃</w:t>
        </w:r>
      </w:smartTag>
      <w:r>
        <w:rPr>
          <w:rFonts w:hint="eastAsia"/>
          <w:szCs w:val="21"/>
        </w:rPr>
        <w:t>可存活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日。碘</w:t>
      </w:r>
      <w:proofErr w:type="gramStart"/>
      <w:r>
        <w:rPr>
          <w:rFonts w:hint="eastAsia"/>
          <w:szCs w:val="21"/>
        </w:rPr>
        <w:t>酚</w:t>
      </w:r>
      <w:proofErr w:type="gramEnd"/>
      <w:r>
        <w:rPr>
          <w:rFonts w:hint="eastAsia"/>
          <w:szCs w:val="21"/>
        </w:rPr>
        <w:t>和</w:t>
      </w:r>
      <w:proofErr w:type="gramStart"/>
      <w:r>
        <w:rPr>
          <w:rFonts w:hint="eastAsia"/>
          <w:szCs w:val="21"/>
        </w:rPr>
        <w:t>氢氧化钠</w:t>
      </w:r>
      <w:proofErr w:type="gramEnd"/>
      <w:r>
        <w:rPr>
          <w:rFonts w:hint="eastAsia"/>
          <w:szCs w:val="21"/>
        </w:rPr>
        <w:t>可用于消毒。</w:t>
      </w:r>
    </w:p>
    <w:p w:rsidR="00006B01" w:rsidRPr="005002C3" w:rsidRDefault="00006B01" w:rsidP="00006B01">
      <w:pPr>
        <w:adjustRightInd w:val="0"/>
        <w:snapToGrid w:val="0"/>
        <w:ind w:firstLineChars="200" w:firstLine="480"/>
        <w:rPr>
          <w:sz w:val="24"/>
        </w:rPr>
      </w:pPr>
      <w:r w:rsidRPr="005002C3">
        <w:rPr>
          <w:rFonts w:hint="eastAsia"/>
          <w:sz w:val="24"/>
        </w:rPr>
        <w:t>二、流行病学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CAV</w:t>
      </w:r>
      <w:r>
        <w:rPr>
          <w:rFonts w:hint="eastAsia"/>
          <w:szCs w:val="21"/>
        </w:rPr>
        <w:t>主要感染犬和狐狸，山狗、狼、浣熊、黑熊等也有感染报道。犬不分年龄、性别、品种均可发病，但以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岁以内的幼犬多发。幼犬死亡率高，可达</w:t>
      </w:r>
      <w:r>
        <w:rPr>
          <w:rFonts w:hint="eastAsia"/>
          <w:szCs w:val="21"/>
        </w:rPr>
        <w:t>25%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40%</w:t>
      </w:r>
      <w:r>
        <w:rPr>
          <w:rFonts w:hint="eastAsia"/>
          <w:szCs w:val="21"/>
        </w:rPr>
        <w:t>，成年犬很少出现临床症状。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犬传染性肝炎的传播来源主要是病犬和康复犬。康复犬尿中排毒可达</w:t>
      </w:r>
      <w:r>
        <w:rPr>
          <w:rFonts w:hint="eastAsia"/>
          <w:szCs w:val="21"/>
        </w:rPr>
        <w:t>180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270</w:t>
      </w:r>
      <w:r>
        <w:rPr>
          <w:rFonts w:hint="eastAsia"/>
          <w:szCs w:val="21"/>
        </w:rPr>
        <w:t>日，是造成其他</w:t>
      </w:r>
      <w:proofErr w:type="gramStart"/>
      <w:r>
        <w:rPr>
          <w:rFonts w:hint="eastAsia"/>
          <w:szCs w:val="21"/>
        </w:rPr>
        <w:t>犬感染</w:t>
      </w:r>
      <w:proofErr w:type="gramEnd"/>
      <w:r>
        <w:rPr>
          <w:rFonts w:hint="eastAsia"/>
          <w:szCs w:val="21"/>
        </w:rPr>
        <w:t>的重要疫源。传播途径主要是通过直接接触病犬的唾液、呼吸道分泌物、尿、粪和接触污染的用具而传播，也可发生胎内感染造成新生幼犬死亡。</w:t>
      </w:r>
    </w:p>
    <w:p w:rsidR="00006B01" w:rsidRPr="005002C3" w:rsidRDefault="00006B01" w:rsidP="00006B01">
      <w:pPr>
        <w:adjustRightInd w:val="0"/>
        <w:snapToGrid w:val="0"/>
        <w:ind w:firstLineChars="200" w:firstLine="480"/>
        <w:rPr>
          <w:sz w:val="24"/>
        </w:rPr>
      </w:pPr>
      <w:r w:rsidRPr="005002C3">
        <w:rPr>
          <w:rFonts w:hint="eastAsia"/>
          <w:sz w:val="24"/>
        </w:rPr>
        <w:t>三、症状</w:t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犬传染性肝炎自然感染潜伏期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日，</w:t>
      </w:r>
      <w:proofErr w:type="gramStart"/>
      <w:r>
        <w:rPr>
          <w:rFonts w:hint="eastAsia"/>
          <w:szCs w:val="21"/>
        </w:rPr>
        <w:t>最</w:t>
      </w:r>
      <w:proofErr w:type="gramEnd"/>
      <w:r>
        <w:rPr>
          <w:rFonts w:hint="eastAsia"/>
          <w:szCs w:val="21"/>
        </w:rPr>
        <w:t>急性病例，在呕吐、腹痛和腹泻等症状出现后数小时死亡。急性病例，</w:t>
      </w:r>
      <w:proofErr w:type="gramStart"/>
      <w:r>
        <w:rPr>
          <w:rFonts w:hint="eastAsia"/>
          <w:szCs w:val="21"/>
        </w:rPr>
        <w:t>患犬怕冷</w:t>
      </w:r>
      <w:proofErr w:type="gramEnd"/>
      <w:r>
        <w:rPr>
          <w:rFonts w:hint="eastAsia"/>
          <w:szCs w:val="21"/>
        </w:rPr>
        <w:t>，体温升高（</w:t>
      </w:r>
      <w:r>
        <w:rPr>
          <w:rFonts w:hint="eastAsia"/>
          <w:szCs w:val="21"/>
        </w:rPr>
        <w:t>39.4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41.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21"/>
          </w:rPr>
          <w:t>41.</w:t>
        </w:r>
        <w:r>
          <w:rPr>
            <w:rFonts w:ascii="宋体" w:hAnsi="宋体" w:hint="eastAsia"/>
            <w:szCs w:val="21"/>
          </w:rPr>
          <w:t>1℃</w:t>
        </w:r>
      </w:smartTag>
      <w:r>
        <w:rPr>
          <w:rFonts w:hint="eastAsia"/>
          <w:szCs w:val="21"/>
        </w:rPr>
        <w:t>），精神沉郁，食欲废绝，渴欲增加，呕吐、腹泻、粪中带血。亚急性病例症状较轻微，咽炎和喉炎可致扁桃体肿胀；颈部淋巴结发炎可致头颈部水肿。特征性症状是角膜水肿，即“蓝眼病”。角膜水肿的病犬表现为眼睑痉挛、羞明和浆液性眼分泌物。角膜混浊通常由边缘向中心扩展。眼疼痛反射通常在角膜完全浑浊后逐渐减弱，但若发展为青光眼或角膜穿孔则重新加剧。慢性病例多发于老疫区或疫病流行后期，多不死亡，可以自愈。见图</w:t>
      </w:r>
      <w:r>
        <w:rPr>
          <w:rFonts w:hint="eastAsia"/>
          <w:szCs w:val="21"/>
        </w:rPr>
        <w:t>2-2-4</w:t>
      </w:r>
      <w:r>
        <w:rPr>
          <w:rFonts w:hint="eastAsia"/>
          <w:szCs w:val="21"/>
        </w:rPr>
        <w:t>，图</w:t>
      </w:r>
      <w:r>
        <w:rPr>
          <w:rFonts w:hint="eastAsia"/>
          <w:szCs w:val="21"/>
        </w:rPr>
        <w:t>2-2-5</w:t>
      </w:r>
      <w:r>
        <w:rPr>
          <w:rFonts w:hint="eastAsia"/>
          <w:szCs w:val="21"/>
        </w:rPr>
        <w:t>。</w:t>
      </w:r>
    </w:p>
    <w:p w:rsidR="00006B01" w:rsidRDefault="00006B01" w:rsidP="00006B01">
      <w:pPr>
        <w:adjustRightInd w:val="0"/>
        <w:snapToGrid w:val="0"/>
        <w:rPr>
          <w:szCs w:val="21"/>
        </w:rPr>
      </w:pPr>
    </w:p>
    <w:p w:rsidR="00006B01" w:rsidRDefault="00006B01" w:rsidP="00006B01">
      <w:pPr>
        <w:adjustRightInd w:val="0"/>
        <w:snapToGrid w:val="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45E0CBEC" wp14:editId="5BFC01E3">
            <wp:extent cx="2372360" cy="2363470"/>
            <wp:effectExtent l="0" t="0" r="8890" b="0"/>
            <wp:docPr id="43" name="图片 43" descr="图2-4   犬传染性肝炎蓝眼症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图2-4   犬传染性肝炎蓝眼症状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rFonts w:hint="eastAsia"/>
          <w:noProof/>
          <w:szCs w:val="21"/>
        </w:rPr>
        <w:drawing>
          <wp:inline distT="0" distB="0" distL="0" distR="0" wp14:anchorId="6DE1438B" wp14:editId="75E922C7">
            <wp:extent cx="2752090" cy="2346325"/>
            <wp:effectExtent l="0" t="0" r="0" b="0"/>
            <wp:docPr id="42" name="图片 42" descr="图2-5   犬传染性肝炎蓝眼症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图2-5   犬传染性肝炎蓝眼症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01" w:rsidRDefault="00006B01" w:rsidP="00006B01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2-2-4   </w:t>
      </w:r>
      <w:r>
        <w:rPr>
          <w:rFonts w:hint="eastAsia"/>
          <w:szCs w:val="21"/>
        </w:rPr>
        <w:t>犬传染性肝炎蓝眼症状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2-2-5   </w:t>
      </w:r>
      <w:r>
        <w:rPr>
          <w:rFonts w:hint="eastAsia"/>
          <w:szCs w:val="21"/>
        </w:rPr>
        <w:t>犬传染性肝炎蓝眼症状</w:t>
      </w:r>
    </w:p>
    <w:p w:rsidR="00006B01" w:rsidRDefault="00006B01" w:rsidP="00006B01">
      <w:pPr>
        <w:adjustRightInd w:val="0"/>
        <w:snapToGrid w:val="0"/>
        <w:ind w:firstLineChars="200" w:firstLine="422"/>
        <w:rPr>
          <w:b/>
          <w:szCs w:val="21"/>
        </w:rPr>
      </w:pPr>
    </w:p>
    <w:p w:rsidR="00006B01" w:rsidRPr="00BF29DD" w:rsidRDefault="00006B01" w:rsidP="00006B01">
      <w:pPr>
        <w:adjustRightInd w:val="0"/>
        <w:snapToGrid w:val="0"/>
        <w:ind w:firstLineChars="200" w:firstLine="480"/>
        <w:rPr>
          <w:rFonts w:asciiTheme="minorEastAsia" w:eastAsiaTheme="minorEastAsia" w:hAnsiTheme="minorEastAsia"/>
          <w:sz w:val="24"/>
        </w:rPr>
      </w:pPr>
      <w:r w:rsidRPr="00BF29DD">
        <w:rPr>
          <w:rFonts w:asciiTheme="minorEastAsia" w:eastAsiaTheme="minorEastAsia" w:hAnsiTheme="minorEastAsia" w:hint="eastAsia"/>
          <w:sz w:val="24"/>
        </w:rPr>
        <w:t>四、诊断</w:t>
      </w:r>
    </w:p>
    <w:p w:rsidR="00006B01" w:rsidRPr="00BF29DD" w:rsidRDefault="00006B01" w:rsidP="00006B01">
      <w:pPr>
        <w:adjustRightInd w:val="0"/>
        <w:snapToGrid w:val="0"/>
        <w:ind w:firstLineChars="200" w:firstLine="420"/>
        <w:jc w:val="left"/>
        <w:rPr>
          <w:szCs w:val="21"/>
        </w:rPr>
      </w:pPr>
      <w:r w:rsidRPr="00BF29DD">
        <w:rPr>
          <w:szCs w:val="21"/>
        </w:rPr>
        <w:t>根据临床症状，角膜变蓝、黄疸、贫血等症状</w:t>
      </w:r>
      <w:r w:rsidRPr="00BF29DD">
        <w:rPr>
          <w:rFonts w:hint="eastAsia"/>
          <w:szCs w:val="21"/>
        </w:rPr>
        <w:t>初步判断</w:t>
      </w:r>
      <w:r w:rsidRPr="00BF29DD">
        <w:rPr>
          <w:szCs w:val="21"/>
        </w:rPr>
        <w:t>。</w:t>
      </w:r>
    </w:p>
    <w:p w:rsidR="00006B01" w:rsidRPr="00BF29DD" w:rsidRDefault="00006B01" w:rsidP="00006B01">
      <w:pPr>
        <w:adjustRightInd w:val="0"/>
        <w:snapToGrid w:val="0"/>
        <w:ind w:firstLineChars="200" w:firstLine="420"/>
        <w:jc w:val="left"/>
        <w:rPr>
          <w:szCs w:val="21"/>
        </w:rPr>
      </w:pPr>
      <w:r w:rsidRPr="00BF29DD">
        <w:rPr>
          <w:rFonts w:hint="eastAsia"/>
          <w:szCs w:val="21"/>
        </w:rPr>
        <w:t>病毒分离与鉴定：可采取病犬血液、扁桃体或肝、脾等材料处理后接种犬</w:t>
      </w:r>
      <w:proofErr w:type="gramStart"/>
      <w:r w:rsidRPr="00BF29DD">
        <w:rPr>
          <w:rFonts w:hint="eastAsia"/>
          <w:szCs w:val="21"/>
        </w:rPr>
        <w:t>肾原代细胞</w:t>
      </w:r>
      <w:proofErr w:type="gramEnd"/>
      <w:r w:rsidRPr="00BF29DD">
        <w:rPr>
          <w:rFonts w:hint="eastAsia"/>
          <w:szCs w:val="21"/>
        </w:rPr>
        <w:t>或传代细胞，随后</w:t>
      </w:r>
      <w:proofErr w:type="gramStart"/>
      <w:r w:rsidRPr="00BF29DD">
        <w:rPr>
          <w:rFonts w:hint="eastAsia"/>
          <w:szCs w:val="21"/>
        </w:rPr>
        <w:t>可用血</w:t>
      </w:r>
      <w:proofErr w:type="gramEnd"/>
      <w:r w:rsidRPr="00BF29DD">
        <w:rPr>
          <w:rFonts w:hint="eastAsia"/>
          <w:szCs w:val="21"/>
        </w:rPr>
        <w:t>凝实验或免疫荧光实验检测细胞培养物中的病毒抗原。</w:t>
      </w:r>
    </w:p>
    <w:p w:rsidR="00006B01" w:rsidRPr="00BF29DD" w:rsidRDefault="00006B01" w:rsidP="00006B01">
      <w:pPr>
        <w:adjustRightInd w:val="0"/>
        <w:snapToGrid w:val="0"/>
        <w:ind w:firstLineChars="200" w:firstLine="420"/>
        <w:jc w:val="left"/>
        <w:rPr>
          <w:szCs w:val="21"/>
        </w:rPr>
      </w:pPr>
      <w:r w:rsidRPr="00BF29DD">
        <w:rPr>
          <w:rFonts w:hint="eastAsia"/>
          <w:szCs w:val="21"/>
        </w:rPr>
        <w:t>临床诊断要注意与犬</w:t>
      </w:r>
      <w:proofErr w:type="gramStart"/>
      <w:r w:rsidRPr="00BF29DD">
        <w:rPr>
          <w:rFonts w:hint="eastAsia"/>
          <w:szCs w:val="21"/>
        </w:rPr>
        <w:t>瘟</w:t>
      </w:r>
      <w:proofErr w:type="gramEnd"/>
      <w:r w:rsidRPr="00BF29DD">
        <w:rPr>
          <w:rFonts w:hint="eastAsia"/>
          <w:szCs w:val="21"/>
        </w:rPr>
        <w:t>热、细小病毒性肠炎区别。快速检测试纸目前已广泛应用于宠物门诊和</w:t>
      </w:r>
      <w:proofErr w:type="gramStart"/>
      <w:r w:rsidRPr="00BF29DD">
        <w:rPr>
          <w:rFonts w:hint="eastAsia"/>
          <w:szCs w:val="21"/>
        </w:rPr>
        <w:t>犬场</w:t>
      </w:r>
      <w:proofErr w:type="gramEnd"/>
      <w:r w:rsidRPr="00BF29DD">
        <w:rPr>
          <w:rFonts w:hint="eastAsia"/>
          <w:szCs w:val="21"/>
        </w:rPr>
        <w:t>。</w:t>
      </w:r>
    </w:p>
    <w:p w:rsidR="00006B01" w:rsidRPr="00BF29DD" w:rsidRDefault="00006B01" w:rsidP="00006B01">
      <w:pPr>
        <w:adjustRightInd w:val="0"/>
        <w:snapToGrid w:val="0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F29DD">
        <w:rPr>
          <w:rFonts w:asciiTheme="minorEastAsia" w:eastAsiaTheme="minorEastAsia" w:hAnsiTheme="minorEastAsia" w:hint="eastAsia"/>
          <w:sz w:val="24"/>
        </w:rPr>
        <w:lastRenderedPageBreak/>
        <w:t>五、治疗</w:t>
      </w:r>
    </w:p>
    <w:p w:rsidR="00006B01" w:rsidRPr="00BF29DD" w:rsidRDefault="00006B01" w:rsidP="00006B01">
      <w:pPr>
        <w:adjustRightInd w:val="0"/>
        <w:snapToGrid w:val="0"/>
        <w:ind w:firstLineChars="200" w:firstLine="452"/>
        <w:jc w:val="left"/>
        <w:rPr>
          <w:rFonts w:asciiTheme="minorEastAsia" w:eastAsiaTheme="minorEastAsia" w:hAnsiTheme="minorEastAsia" w:cs="Arial"/>
          <w:spacing w:val="8"/>
          <w:szCs w:val="21"/>
        </w:rPr>
      </w:pPr>
      <w:r w:rsidRPr="00BF29DD">
        <w:rPr>
          <w:rFonts w:asciiTheme="minorEastAsia" w:eastAsiaTheme="minorEastAsia" w:hAnsiTheme="minorEastAsia" w:cs="Arial"/>
          <w:spacing w:val="8"/>
          <w:szCs w:val="21"/>
        </w:rPr>
        <w:t>发现本病后应大剂量的使用犬传染性肝炎抗血清治疗。对症治疗，静脉滴注葡萄糖、电解质液体及三磷酸腺苷、辅酶A。如有继发感染全身使用抗菌素类药物。抗角膜或结膜炎治疗，可以眼底封闭或结膜下封闭治疗，同时结合点眼治疗</w:t>
      </w:r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（</w:t>
      </w:r>
      <w:r w:rsidRPr="00BF29DD">
        <w:rPr>
          <w:rFonts w:asciiTheme="minorEastAsia" w:eastAsiaTheme="minorEastAsia" w:hAnsiTheme="minorEastAsia" w:cs="Arial"/>
          <w:spacing w:val="8"/>
          <w:szCs w:val="21"/>
        </w:rPr>
        <w:t>对患有角膜炎的犬可用0.5％利多卡因和氯霉素眼药水交替点眼</w:t>
      </w:r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）</w:t>
      </w:r>
      <w:r w:rsidRPr="00BF29DD">
        <w:rPr>
          <w:rFonts w:asciiTheme="minorEastAsia" w:eastAsiaTheme="minorEastAsia" w:hAnsiTheme="minorEastAsia" w:cs="Arial"/>
          <w:spacing w:val="8"/>
          <w:szCs w:val="21"/>
        </w:rPr>
        <w:t>。</w:t>
      </w:r>
    </w:p>
    <w:p w:rsidR="00006B01" w:rsidRPr="00BF29DD" w:rsidRDefault="00006B01" w:rsidP="00006B01">
      <w:pPr>
        <w:adjustRightInd w:val="0"/>
        <w:snapToGrid w:val="0"/>
        <w:ind w:firstLineChars="200" w:firstLine="452"/>
        <w:jc w:val="left"/>
        <w:rPr>
          <w:rFonts w:asciiTheme="minorEastAsia" w:eastAsiaTheme="minorEastAsia" w:hAnsiTheme="minorEastAsia" w:cs="Arial"/>
          <w:spacing w:val="8"/>
          <w:szCs w:val="21"/>
        </w:rPr>
      </w:pPr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在病初发热期，可用高免血清进行治疗以抑制病毒扩散，也可用犬血球蛋白静脉滴注或犬用干扰素，以提高机体的抵抗力。对症治疗主要是补液、保肝，可用苦黄注射液20</w:t>
      </w:r>
      <w:r>
        <w:rPr>
          <w:rFonts w:asciiTheme="minorEastAsia" w:eastAsiaTheme="minorEastAsia" w:hAnsiTheme="minorEastAsia" w:hint="eastAsia"/>
          <w:szCs w:val="21"/>
        </w:rPr>
        <w:t>～</w:t>
      </w:r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40mL加入到5%的葡萄糖中静脉滴注；严重病例，可用抗生素或磺胺类药</w:t>
      </w:r>
      <w:proofErr w:type="gramStart"/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物防止</w:t>
      </w:r>
      <w:proofErr w:type="gramEnd"/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细菌继发感染。</w:t>
      </w:r>
    </w:p>
    <w:p w:rsidR="00006B01" w:rsidRPr="00BF29DD" w:rsidRDefault="00006B01" w:rsidP="00006B01">
      <w:pPr>
        <w:adjustRightInd w:val="0"/>
        <w:snapToGrid w:val="0"/>
        <w:ind w:firstLineChars="200" w:firstLine="452"/>
        <w:jc w:val="left"/>
        <w:rPr>
          <w:rFonts w:asciiTheme="minorEastAsia" w:eastAsiaTheme="minorEastAsia" w:hAnsiTheme="minorEastAsia"/>
          <w:szCs w:val="21"/>
        </w:rPr>
      </w:pPr>
      <w:r w:rsidRPr="00BF29DD">
        <w:rPr>
          <w:rFonts w:asciiTheme="minorEastAsia" w:eastAsiaTheme="minorEastAsia" w:hAnsiTheme="minorEastAsia" w:cs="Arial" w:hint="eastAsia"/>
          <w:spacing w:val="8"/>
          <w:szCs w:val="21"/>
        </w:rPr>
        <w:t>一过性角膜炎，可用阿托品眼药点眼消除疼痛性睫状肌痉挛；严重角膜炎时，可用眼封闭疗法；角膜混浊的病犬，可用普鲁卡因青霉素点眼。</w:t>
      </w:r>
    </w:p>
    <w:p w:rsidR="00006B01" w:rsidRPr="00BF29DD" w:rsidRDefault="00006B01" w:rsidP="00006B01">
      <w:pPr>
        <w:adjustRightInd w:val="0"/>
        <w:snapToGrid w:val="0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F29DD">
        <w:rPr>
          <w:rFonts w:asciiTheme="minorEastAsia" w:eastAsiaTheme="minorEastAsia" w:hAnsiTheme="minorEastAsia" w:hint="eastAsia"/>
          <w:sz w:val="24"/>
        </w:rPr>
        <w:t>六、预防</w:t>
      </w:r>
    </w:p>
    <w:p w:rsidR="00006B01" w:rsidRPr="00BF29DD" w:rsidRDefault="00006B01" w:rsidP="00006B01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BF29DD">
        <w:rPr>
          <w:rFonts w:asciiTheme="minorEastAsia" w:eastAsiaTheme="minorEastAsia" w:hAnsiTheme="minorEastAsia" w:hint="eastAsia"/>
          <w:szCs w:val="21"/>
        </w:rPr>
        <w:t>加强饲养管理和环境卫生消毒，防止病毒传入。坚持自繁自养，如需从外地购入宠物，必须隔离检疫，合格后方可混群。一旦发病，须立即控制疫情发展。应特别注意，</w:t>
      </w:r>
      <w:proofErr w:type="gramStart"/>
      <w:r w:rsidRPr="00BF29DD">
        <w:rPr>
          <w:rFonts w:asciiTheme="minorEastAsia" w:eastAsiaTheme="minorEastAsia" w:hAnsiTheme="minorEastAsia" w:hint="eastAsia"/>
          <w:szCs w:val="21"/>
        </w:rPr>
        <w:t>康复期病犬</w:t>
      </w:r>
      <w:proofErr w:type="gramEnd"/>
      <w:r w:rsidRPr="00BF29DD">
        <w:rPr>
          <w:rFonts w:asciiTheme="minorEastAsia" w:eastAsiaTheme="minorEastAsia" w:hAnsiTheme="minorEastAsia" w:hint="eastAsia"/>
          <w:szCs w:val="21"/>
        </w:rPr>
        <w:t>仍可向外排毒，不能与健康犬合群。</w:t>
      </w:r>
    </w:p>
    <w:p w:rsidR="00006B01" w:rsidRPr="00BF29DD" w:rsidRDefault="00006B01" w:rsidP="00006B01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BF29DD">
        <w:rPr>
          <w:rFonts w:asciiTheme="minorEastAsia" w:eastAsiaTheme="minorEastAsia" w:hAnsiTheme="minorEastAsia" w:hint="eastAsia"/>
          <w:szCs w:val="21"/>
        </w:rPr>
        <w:t>关于免疫接种，国外已成功应用甲醛灭活疫苗和弱毒疫苗进行免疫接种。国内多使用六联弱毒和五联弱毒疫苗进行预防接种。</w:t>
      </w:r>
    </w:p>
    <w:p w:rsidR="00201C71" w:rsidRPr="00006B01" w:rsidRDefault="00201C71">
      <w:bookmarkStart w:id="0" w:name="_GoBack"/>
      <w:bookmarkEnd w:id="0"/>
    </w:p>
    <w:sectPr w:rsidR="00201C71" w:rsidRPr="00006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01"/>
    <w:rsid w:val="00006B01"/>
    <w:rsid w:val="0020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6B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6B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6B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6B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2021-01-28T03:18:00Z</dcterms:created>
  <dcterms:modified xsi:type="dcterms:W3CDTF">2021-01-28T03:18:00Z</dcterms:modified>
</cp:coreProperties>
</file>